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</w:t>
      </w:r>
      <w:r w:rsidR="0096394A">
        <w:t>8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7C4AFD">
        <w:t>1</w:t>
      </w:r>
      <w:r w:rsidR="001425B6">
        <w:t>2</w:t>
      </w:r>
      <w:bookmarkStart w:id="0" w:name="_GoBack"/>
      <w:bookmarkEnd w:id="0"/>
      <w:r w:rsidR="00BC2EF7" w:rsidRPr="00BC2EF7">
        <w:rPr>
          <w:vertAlign w:val="superscript"/>
        </w:rPr>
        <w:t>TH</w:t>
      </w:r>
      <w:r w:rsidR="00BC2EF7">
        <w:t xml:space="preserve"> </w:t>
      </w:r>
      <w:r w:rsidR="009A7EEB">
        <w:t>DECEMBER</w:t>
      </w:r>
      <w:r w:rsidR="00B60E82">
        <w:t xml:space="preserve"> </w:t>
      </w:r>
      <w:r w:rsidR="00706583">
        <w:t xml:space="preserve">2018 </w:t>
      </w:r>
      <w:r w:rsidR="00B60E82">
        <w:t xml:space="preserve">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BC2EF7" w:rsidRDefault="007C4AFD" w:rsidP="00AC5F1B">
      <w:pPr>
        <w:pStyle w:val="LetterNumbering0"/>
      </w:pPr>
      <w:r>
        <w:t>Telephone Box/</w:t>
      </w:r>
      <w:r w:rsidR="00BC2EF7">
        <w:t>Defibrillator</w:t>
      </w:r>
    </w:p>
    <w:p w:rsidR="006B667E" w:rsidRDefault="006B667E" w:rsidP="00AC5F1B">
      <w:pPr>
        <w:pStyle w:val="LetterNumbering0"/>
      </w:pPr>
      <w:r>
        <w:t>Clerk appointment</w:t>
      </w:r>
    </w:p>
    <w:p w:rsidR="0096394A" w:rsidRDefault="0096394A" w:rsidP="00AC5F1B">
      <w:pPr>
        <w:pStyle w:val="LetterNumbering0"/>
      </w:pPr>
      <w:r>
        <w:t>Precept for year commencing April 2018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96394A">
        <w:t>10</w:t>
      </w:r>
      <w:r w:rsidR="004E2F97">
        <w:t xml:space="preserve"> </w:t>
      </w:r>
      <w:r w:rsidR="0096394A">
        <w:t>December</w:t>
      </w:r>
      <w:r w:rsidR="00BC2EF7">
        <w:t xml:space="preserve"> 2018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1425B6">
      <w:rPr>
        <w:sz w:val="16"/>
      </w:rPr>
      <w:t>PERSONAL.SWHITMORE\11663223.1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62CBC"/>
    <w:rsid w:val="000E7078"/>
    <w:rsid w:val="001425B6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2C4F"/>
    <w:rsid w:val="004B4746"/>
    <w:rsid w:val="004E2F97"/>
    <w:rsid w:val="004E66BD"/>
    <w:rsid w:val="00505E4D"/>
    <w:rsid w:val="005106D3"/>
    <w:rsid w:val="00535213"/>
    <w:rsid w:val="00536A83"/>
    <w:rsid w:val="005C050E"/>
    <w:rsid w:val="00642847"/>
    <w:rsid w:val="006713D9"/>
    <w:rsid w:val="006938D0"/>
    <w:rsid w:val="006A5EE1"/>
    <w:rsid w:val="006B667E"/>
    <w:rsid w:val="00706583"/>
    <w:rsid w:val="007B307B"/>
    <w:rsid w:val="007C4AFD"/>
    <w:rsid w:val="007C506E"/>
    <w:rsid w:val="00890D3B"/>
    <w:rsid w:val="0091240B"/>
    <w:rsid w:val="0092155E"/>
    <w:rsid w:val="00922E5C"/>
    <w:rsid w:val="0096394A"/>
    <w:rsid w:val="00973AFE"/>
    <w:rsid w:val="009A7EEB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4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E012C84C</Template>
  <TotalTime>0</TotalTime>
  <Pages>1</Pages>
  <Words>74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2018-11-13T17:02:00Z</cp:lastPrinted>
  <dcterms:created xsi:type="dcterms:W3CDTF">2018-12-10T16:49:00Z</dcterms:created>
  <dcterms:modified xsi:type="dcterms:W3CDTF">2018-12-10T16:49:00Z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PERSONAL.SWHITMORE\11663223.1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