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08DF" w14:textId="77777777" w:rsidR="00B8586B" w:rsidRDefault="00E45E8A" w:rsidP="00B8586B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33C6A9F6" w:rsidR="003D1FE2" w:rsidRPr="00B8586B" w:rsidRDefault="00B8586B" w:rsidP="00B8586B">
      <w:pPr>
        <w:pStyle w:val="Title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FD2ABB">
        <w:rPr>
          <w:rFonts w:asciiTheme="minorHAnsi" w:hAnsiTheme="minorHAnsi" w:cstheme="minorHAnsi"/>
          <w:sz w:val="20"/>
          <w:szCs w:val="20"/>
        </w:rPr>
        <w:t>he 10</w:t>
      </w:r>
      <w:r w:rsidR="004549A7">
        <w:rPr>
          <w:rFonts w:asciiTheme="minorHAnsi" w:hAnsiTheme="minorHAnsi" w:cstheme="minorHAnsi"/>
          <w:sz w:val="20"/>
          <w:szCs w:val="20"/>
        </w:rPr>
        <w:t>2</w:t>
      </w:r>
      <w:r w:rsidR="001820B9">
        <w:rPr>
          <w:rFonts w:asciiTheme="minorHAnsi" w:hAnsiTheme="minorHAnsi" w:cstheme="minorHAnsi"/>
          <w:sz w:val="20"/>
          <w:szCs w:val="20"/>
        </w:rPr>
        <w:t>4th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AF39F93" w14:textId="77777777" w:rsidR="001820B9" w:rsidRPr="001820B9" w:rsidRDefault="001820B9" w:rsidP="001820B9">
      <w:pPr>
        <w:rPr>
          <w:lang w:eastAsia="en-US"/>
        </w:rPr>
      </w:pPr>
    </w:p>
    <w:p w14:paraId="2E2F478A" w14:textId="4B662184" w:rsidR="001820B9" w:rsidRDefault="001820B9" w:rsidP="001820B9">
      <w:pPr>
        <w:rPr>
          <w:lang w:eastAsia="en-US"/>
        </w:rPr>
      </w:pPr>
      <w:r>
        <w:rPr>
          <w:lang w:eastAsia="en-US"/>
        </w:rPr>
        <w:t>This was scheduled for 8th April 2020 but has been cancelled in the light of Government Guidance on COVID-19.</w:t>
      </w:r>
    </w:p>
    <w:p w14:paraId="44445237" w14:textId="64372DEF" w:rsidR="001820B9" w:rsidRDefault="001820B9" w:rsidP="001820B9">
      <w:pPr>
        <w:rPr>
          <w:lang w:eastAsia="en-US"/>
        </w:rPr>
      </w:pPr>
    </w:p>
    <w:p w14:paraId="33EA1B91" w14:textId="3730592D" w:rsidR="001820B9" w:rsidRDefault="001820B9" w:rsidP="001820B9">
      <w:pPr>
        <w:rPr>
          <w:lang w:eastAsia="en-US"/>
        </w:rPr>
      </w:pPr>
    </w:p>
    <w:p w14:paraId="54D9E279" w14:textId="77AB68B5" w:rsidR="001820B9" w:rsidRPr="001820B9" w:rsidRDefault="001820B9" w:rsidP="001820B9">
      <w:pPr>
        <w:jc w:val="center"/>
        <w:rPr>
          <w:b/>
          <w:bCs/>
          <w:lang w:eastAsia="en-US"/>
        </w:rPr>
      </w:pPr>
      <w:r w:rsidRPr="001820B9">
        <w:rPr>
          <w:b/>
          <w:bCs/>
          <w:lang w:eastAsia="en-US"/>
        </w:rPr>
        <w:t>PUBLIC INFORMATION</w:t>
      </w:r>
      <w:r w:rsidR="00B8586B">
        <w:rPr>
          <w:b/>
          <w:bCs/>
          <w:lang w:eastAsia="en-US"/>
        </w:rPr>
        <w:t xml:space="preserve"> as at 29 March 2020</w:t>
      </w:r>
    </w:p>
    <w:p w14:paraId="6669000D" w14:textId="1F3DBE9E" w:rsidR="0045599A" w:rsidRDefault="0045599A" w:rsidP="0045599A">
      <w:pPr>
        <w:rPr>
          <w:lang w:eastAsia="en-US"/>
        </w:rPr>
      </w:pPr>
    </w:p>
    <w:p w14:paraId="1EC682C0" w14:textId="1CDB0D5A" w:rsidR="001820B9" w:rsidRDefault="001820B9" w:rsidP="0045599A">
      <w:pPr>
        <w:rPr>
          <w:lang w:eastAsia="en-US"/>
        </w:rPr>
      </w:pPr>
      <w:r>
        <w:rPr>
          <w:lang w:eastAsia="en-US"/>
        </w:rPr>
        <w:t>Planning applications will be considered by the Parish Council by email and any financial transactions agreed in the same way until further notice.</w:t>
      </w:r>
    </w:p>
    <w:p w14:paraId="70A39CC1" w14:textId="4FC19A57" w:rsidR="001820B9" w:rsidRDefault="001820B9" w:rsidP="0045599A">
      <w:pPr>
        <w:rPr>
          <w:lang w:eastAsia="en-US"/>
        </w:rPr>
      </w:pPr>
    </w:p>
    <w:p w14:paraId="514AC9C1" w14:textId="3165E06F" w:rsidR="001820B9" w:rsidRDefault="001820B9" w:rsidP="0045599A">
      <w:pPr>
        <w:rPr>
          <w:lang w:eastAsia="en-US"/>
        </w:rPr>
      </w:pPr>
      <w:r>
        <w:rPr>
          <w:lang w:eastAsia="en-US"/>
        </w:rPr>
        <w:t xml:space="preserve">The Annual Parish Meeting planned for Thursday 14 </w:t>
      </w:r>
      <w:r w:rsidR="007B12BC">
        <w:rPr>
          <w:lang w:eastAsia="en-US"/>
        </w:rPr>
        <w:t>May</w:t>
      </w:r>
      <w:bookmarkStart w:id="0" w:name="_GoBack"/>
      <w:bookmarkEnd w:id="0"/>
      <w:r>
        <w:rPr>
          <w:lang w:eastAsia="en-US"/>
        </w:rPr>
        <w:t xml:space="preserve"> 2020 has been postponed pending guidance from Association of Local Councils.</w:t>
      </w:r>
    </w:p>
    <w:p w14:paraId="20179309" w14:textId="43708235" w:rsidR="001820B9" w:rsidRDefault="001820B9" w:rsidP="0045599A">
      <w:pPr>
        <w:rPr>
          <w:lang w:eastAsia="en-US"/>
        </w:rPr>
      </w:pPr>
    </w:p>
    <w:p w14:paraId="55B04272" w14:textId="546232FF" w:rsidR="001820B9" w:rsidRDefault="001820B9" w:rsidP="0045599A">
      <w:pPr>
        <w:rPr>
          <w:lang w:eastAsia="en-US"/>
        </w:rPr>
      </w:pPr>
      <w:r>
        <w:rPr>
          <w:lang w:eastAsia="en-US"/>
        </w:rPr>
        <w:t>The Statutory Annual Governance and Accounting Return has been put on hold by the External Auditors. Annual accounts for Broad Chalke Parish Council may</w:t>
      </w:r>
      <w:r w:rsidR="00B8586B">
        <w:rPr>
          <w:lang w:eastAsia="en-US"/>
        </w:rPr>
        <w:t xml:space="preserve"> also</w:t>
      </w:r>
      <w:r>
        <w:rPr>
          <w:lang w:eastAsia="en-US"/>
        </w:rPr>
        <w:t xml:space="preserve"> be delayed in view of staffing resources of the Parish Council’s internal auditors.</w:t>
      </w:r>
    </w:p>
    <w:p w14:paraId="6AD70872" w14:textId="566BF72C" w:rsidR="001820B9" w:rsidRDefault="001820B9" w:rsidP="0045599A">
      <w:pPr>
        <w:rPr>
          <w:lang w:eastAsia="en-US"/>
        </w:rPr>
      </w:pPr>
    </w:p>
    <w:p w14:paraId="06F63345" w14:textId="24F97195" w:rsidR="001820B9" w:rsidRDefault="001820B9" w:rsidP="0045599A">
      <w:pPr>
        <w:rPr>
          <w:lang w:eastAsia="en-US"/>
        </w:rPr>
      </w:pPr>
      <w:r>
        <w:rPr>
          <w:lang w:eastAsia="en-US"/>
        </w:rPr>
        <w:t>The Play Area will remain closed until further notice. During this time statutory inspections have been suspended.</w:t>
      </w:r>
    </w:p>
    <w:p w14:paraId="10871D26" w14:textId="2A76013D" w:rsidR="006D01A5" w:rsidRDefault="006D01A5" w:rsidP="0045599A">
      <w:pPr>
        <w:rPr>
          <w:lang w:eastAsia="en-US"/>
        </w:rPr>
      </w:pPr>
    </w:p>
    <w:p w14:paraId="272C3A0A" w14:textId="502CDFF1" w:rsidR="003A4D53" w:rsidRDefault="006D01A5" w:rsidP="0045599A">
      <w:pPr>
        <w:rPr>
          <w:lang w:eastAsia="en-US"/>
        </w:rPr>
      </w:pPr>
      <w:proofErr w:type="gramStart"/>
      <w:r>
        <w:rPr>
          <w:lang w:eastAsia="en-US"/>
        </w:rPr>
        <w:t>Reporting of highway matters,</w:t>
      </w:r>
      <w:proofErr w:type="gramEnd"/>
      <w:r>
        <w:rPr>
          <w:lang w:eastAsia="en-US"/>
        </w:rPr>
        <w:t xml:space="preserve"> fly tipping etc. can be made to Wiltshire Council using the My Wiltshire App.</w:t>
      </w:r>
      <w:r w:rsidR="00B8586B">
        <w:rPr>
          <w:lang w:eastAsia="en-US"/>
        </w:rPr>
        <w:t xml:space="preserve"> </w:t>
      </w:r>
      <w:r w:rsidR="003A4D53">
        <w:rPr>
          <w:lang w:eastAsia="en-US"/>
        </w:rPr>
        <w:t xml:space="preserve">Wiltshire Council has </w:t>
      </w:r>
      <w:r w:rsidR="00B8586B">
        <w:rPr>
          <w:lang w:eastAsia="en-US"/>
        </w:rPr>
        <w:t xml:space="preserve">also </w:t>
      </w:r>
      <w:r w:rsidR="003A4D53">
        <w:rPr>
          <w:lang w:eastAsia="en-US"/>
        </w:rPr>
        <w:t>made a number of announcements in the last week. Significant ones include:</w:t>
      </w:r>
    </w:p>
    <w:p w14:paraId="3C9E6F15" w14:textId="047BEAC1" w:rsidR="003A4D53" w:rsidRDefault="003A4D53" w:rsidP="003A4D53">
      <w:pPr>
        <w:pStyle w:val="ListParagraph"/>
        <w:numPr>
          <w:ilvl w:val="0"/>
          <w:numId w:val="49"/>
        </w:numPr>
        <w:rPr>
          <w:lang w:eastAsia="en-US"/>
        </w:rPr>
      </w:pPr>
      <w:r>
        <w:rPr>
          <w:lang w:eastAsia="en-US"/>
        </w:rPr>
        <w:t xml:space="preserve">Households in hardship can apply to defer Council Tax payments in April and May.                   Contact 0300 456 0109 or email </w:t>
      </w:r>
      <w:hyperlink r:id="rId9" w:history="1">
        <w:r w:rsidRPr="00810B44">
          <w:rPr>
            <w:rStyle w:val="Hyperlink"/>
            <w:lang w:eastAsia="en-US"/>
          </w:rPr>
          <w:t>counciltax@wiltshire.gov.uk</w:t>
        </w:r>
      </w:hyperlink>
    </w:p>
    <w:p w14:paraId="0B520284" w14:textId="5C3591B4" w:rsidR="001820B9" w:rsidRDefault="003A4D53" w:rsidP="00054A07">
      <w:pPr>
        <w:pStyle w:val="ListParagraph"/>
        <w:numPr>
          <w:ilvl w:val="0"/>
          <w:numId w:val="49"/>
        </w:numPr>
        <w:rPr>
          <w:lang w:eastAsia="en-US"/>
        </w:rPr>
      </w:pPr>
      <w:r>
        <w:rPr>
          <w:lang w:eastAsia="en-US"/>
        </w:rPr>
        <w:t>Parking charges waived in Wiltshire council car parks.</w:t>
      </w:r>
    </w:p>
    <w:p w14:paraId="39E0314A" w14:textId="27414ECD" w:rsidR="00B8586B" w:rsidRDefault="00B8586B" w:rsidP="00B8586B">
      <w:pPr>
        <w:spacing w:before="100" w:beforeAutospacing="1" w:after="100" w:afterAutospacing="1"/>
      </w:pPr>
      <w:r>
        <w:rPr>
          <w:b/>
          <w:bCs/>
        </w:rPr>
        <w:t xml:space="preserve">Benefits: </w:t>
      </w:r>
      <w:r>
        <w:t xml:space="preserve">There is now no face to face service to assist people with benefits. People needing assistance with Benefits can call 0300 456 0110 or email </w:t>
      </w:r>
      <w:hyperlink r:id="rId10" w:history="1">
        <w:r>
          <w:rPr>
            <w:rStyle w:val="Hyperlink"/>
            <w:rFonts w:eastAsiaTheme="majorEastAsia" w:cs="Arial"/>
            <w:color w:val="0B4CB4"/>
            <w:lang w:val="en-US"/>
          </w:rPr>
          <w:t>benefits@wiltshire.gov.uk</w:t>
        </w:r>
      </w:hyperlink>
      <w:r>
        <w:t>. We will accept documents by email.</w:t>
      </w:r>
    </w:p>
    <w:p w14:paraId="0588B585" w14:textId="4F941E32" w:rsidR="00B8586B" w:rsidRDefault="00B8586B" w:rsidP="00B8586B">
      <w:pPr>
        <w:spacing w:before="100" w:beforeAutospacing="1" w:after="100" w:afterAutospacing="1"/>
      </w:pPr>
      <w:r>
        <w:rPr>
          <w:b/>
          <w:bCs/>
        </w:rPr>
        <w:t xml:space="preserve">Vulnerable people and those Requesting Housing Assistance </w:t>
      </w:r>
      <w:r>
        <w:t xml:space="preserve">should call 01722 434233, Monday to Friday, 9am-5pm; or email </w:t>
      </w:r>
      <w:hyperlink r:id="rId11" w:history="1">
        <w:r>
          <w:rPr>
            <w:rStyle w:val="Hyperlink"/>
            <w:rFonts w:eastAsiaTheme="majorEastAsia" w:cs="Arial"/>
            <w:color w:val="0B4CB4"/>
            <w:lang w:val="en-US"/>
          </w:rPr>
          <w:t>homeless@wiltshire.gov.uk</w:t>
        </w:r>
      </w:hyperlink>
    </w:p>
    <w:p w14:paraId="53BB5558" w14:textId="3C62AC83" w:rsidR="00B8586B" w:rsidRDefault="00B8586B" w:rsidP="00B8586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B8586B">
        <w:rPr>
          <w:b/>
          <w:bCs/>
        </w:rPr>
        <w:t>M</w:t>
      </w:r>
      <w:r w:rsidR="006D01A5" w:rsidRPr="006D01A5">
        <w:rPr>
          <w:rFonts w:asciiTheme="minorHAnsi" w:hAnsiTheme="minorHAnsi" w:cstheme="minorHAnsi"/>
          <w:b/>
          <w:bCs/>
          <w:sz w:val="22"/>
          <w:szCs w:val="22"/>
        </w:rPr>
        <w:t>r C Rothwell</w:t>
      </w:r>
    </w:p>
    <w:p w14:paraId="3C64C8BC" w14:textId="3080E5BF" w:rsidR="006D01A5" w:rsidRDefault="006D01A5" w:rsidP="00B8586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6D01A5">
        <w:rPr>
          <w:rFonts w:asciiTheme="minorHAnsi" w:hAnsiTheme="minorHAnsi" w:cstheme="minorHAnsi"/>
          <w:b/>
          <w:bCs/>
          <w:sz w:val="22"/>
          <w:szCs w:val="22"/>
        </w:rPr>
        <w:t>Clerk</w:t>
      </w:r>
      <w:r w:rsidR="00B8586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D01A5">
        <w:rPr>
          <w:rFonts w:asciiTheme="minorHAnsi" w:hAnsiTheme="minorHAnsi" w:cstheme="minorHAnsi"/>
          <w:b/>
          <w:bCs/>
          <w:sz w:val="22"/>
          <w:szCs w:val="22"/>
        </w:rPr>
        <w:t>Broad Chalke Parish Council</w:t>
      </w:r>
    </w:p>
    <w:p w14:paraId="17450D51" w14:textId="6CFF5D45" w:rsidR="006D01A5" w:rsidRDefault="00180E7A" w:rsidP="007B307B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12" w:history="1">
        <w:r w:rsidR="006D01A5" w:rsidRPr="0061195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clerkbroadchalke@gmail.com</w:t>
        </w:r>
      </w:hyperlink>
    </w:p>
    <w:p w14:paraId="520351B1" w14:textId="1BAA213F" w:rsidR="006D01A5" w:rsidRDefault="006D01A5" w:rsidP="007B307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CA270E" w14:textId="2E4934A1" w:rsidR="006D01A5" w:rsidRDefault="006D01A5" w:rsidP="007B307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8838B0" w14:textId="77777777" w:rsidR="00B8586B" w:rsidRDefault="00DE5852" w:rsidP="00DE5852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DE5852">
        <w:rPr>
          <w:rFonts w:asciiTheme="minorHAnsi" w:hAnsiTheme="minorHAnsi" w:cstheme="minorHAnsi"/>
          <w:b/>
          <w:bCs/>
          <w:sz w:val="72"/>
          <w:szCs w:val="72"/>
        </w:rPr>
        <w:t xml:space="preserve">STAY AT HOME, </w:t>
      </w:r>
    </w:p>
    <w:p w14:paraId="643BB560" w14:textId="77777777" w:rsidR="00B8586B" w:rsidRDefault="00DE5852" w:rsidP="00DE5852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DE5852">
        <w:rPr>
          <w:rFonts w:asciiTheme="minorHAnsi" w:hAnsiTheme="minorHAnsi" w:cstheme="minorHAnsi"/>
          <w:b/>
          <w:bCs/>
          <w:sz w:val="72"/>
          <w:szCs w:val="72"/>
        </w:rPr>
        <w:t xml:space="preserve">PROTECT THE NHS, </w:t>
      </w:r>
    </w:p>
    <w:p w14:paraId="57D16285" w14:textId="1BF36A24" w:rsidR="00DE5852" w:rsidRPr="00DE5852" w:rsidRDefault="00DE5852" w:rsidP="00DE5852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DE5852">
        <w:rPr>
          <w:rFonts w:asciiTheme="minorHAnsi" w:hAnsiTheme="minorHAnsi" w:cstheme="minorHAnsi"/>
          <w:b/>
          <w:bCs/>
          <w:sz w:val="72"/>
          <w:szCs w:val="72"/>
        </w:rPr>
        <w:t>SAVE LIVES</w:t>
      </w:r>
    </w:p>
    <w:sectPr w:rsidR="00DE5852" w:rsidRPr="00DE585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F0F7" w14:textId="77777777" w:rsidR="00180E7A" w:rsidRDefault="00180E7A" w:rsidP="00E45E8A">
      <w:r>
        <w:separator/>
      </w:r>
    </w:p>
  </w:endnote>
  <w:endnote w:type="continuationSeparator" w:id="0">
    <w:p w14:paraId="3987F05E" w14:textId="77777777" w:rsidR="00180E7A" w:rsidRDefault="00180E7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0A25" w14:textId="77777777" w:rsidR="00180E7A" w:rsidRDefault="00180E7A" w:rsidP="00E45E8A">
      <w:r>
        <w:separator/>
      </w:r>
    </w:p>
  </w:footnote>
  <w:footnote w:type="continuationSeparator" w:id="0">
    <w:p w14:paraId="44C244D5" w14:textId="77777777" w:rsidR="00180E7A" w:rsidRDefault="00180E7A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9277779"/>
    <w:multiLevelType w:val="hybridMultilevel"/>
    <w:tmpl w:val="5918687C"/>
    <w:lvl w:ilvl="0" w:tplc="F0FE0A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3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4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1" w15:restartNumberingAfterBreak="0">
    <w:nsid w:val="64B00D0F"/>
    <w:multiLevelType w:val="hybridMultilevel"/>
    <w:tmpl w:val="40E64148"/>
    <w:lvl w:ilvl="0" w:tplc="217041FE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3"/>
  </w:num>
  <w:num w:numId="5">
    <w:abstractNumId w:val="11"/>
  </w:num>
  <w:num w:numId="6">
    <w:abstractNumId w:val="17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8"/>
  </w:num>
  <w:num w:numId="15">
    <w:abstractNumId w:val="19"/>
  </w:num>
  <w:num w:numId="16">
    <w:abstractNumId w:val="5"/>
  </w:num>
  <w:num w:numId="17">
    <w:abstractNumId w:val="3"/>
  </w:num>
  <w:num w:numId="18">
    <w:abstractNumId w:val="14"/>
  </w:num>
  <w:num w:numId="19">
    <w:abstractNumId w:val="7"/>
  </w:num>
  <w:num w:numId="20">
    <w:abstractNumId w:val="4"/>
  </w:num>
  <w:num w:numId="21">
    <w:abstractNumId w:val="12"/>
  </w:num>
  <w:num w:numId="22">
    <w:abstractNumId w:val="10"/>
  </w:num>
  <w:num w:numId="23">
    <w:abstractNumId w:val="4"/>
  </w:num>
  <w:num w:numId="24">
    <w:abstractNumId w:val="19"/>
  </w:num>
  <w:num w:numId="25">
    <w:abstractNumId w:val="13"/>
  </w:num>
  <w:num w:numId="26">
    <w:abstractNumId w:val="6"/>
  </w:num>
  <w:num w:numId="27">
    <w:abstractNumId w:val="9"/>
  </w:num>
  <w:num w:numId="28">
    <w:abstractNumId w:val="18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25"/>
  </w:num>
  <w:num w:numId="34">
    <w:abstractNumId w:val="12"/>
  </w:num>
  <w:num w:numId="35">
    <w:abstractNumId w:val="12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4"/>
  </w:num>
  <w:num w:numId="42">
    <w:abstractNumId w:val="7"/>
  </w:num>
  <w:num w:numId="43">
    <w:abstractNumId w:val="24"/>
  </w:num>
  <w:num w:numId="44">
    <w:abstractNumId w:val="4"/>
  </w:num>
  <w:num w:numId="45">
    <w:abstractNumId w:val="12"/>
  </w:num>
  <w:num w:numId="46">
    <w:abstractNumId w:val="12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20A69"/>
    <w:rsid w:val="00021C16"/>
    <w:rsid w:val="0002492C"/>
    <w:rsid w:val="00032942"/>
    <w:rsid w:val="00062CBC"/>
    <w:rsid w:val="00066FEF"/>
    <w:rsid w:val="00071300"/>
    <w:rsid w:val="000E7078"/>
    <w:rsid w:val="00102CA6"/>
    <w:rsid w:val="00120F5E"/>
    <w:rsid w:val="001425B6"/>
    <w:rsid w:val="00151068"/>
    <w:rsid w:val="00180E7A"/>
    <w:rsid w:val="001820B9"/>
    <w:rsid w:val="001A7524"/>
    <w:rsid w:val="001B2F99"/>
    <w:rsid w:val="001C2689"/>
    <w:rsid w:val="001C69E8"/>
    <w:rsid w:val="001D714C"/>
    <w:rsid w:val="001F386F"/>
    <w:rsid w:val="00211C3F"/>
    <w:rsid w:val="00215274"/>
    <w:rsid w:val="002160CE"/>
    <w:rsid w:val="00223BCE"/>
    <w:rsid w:val="00236BCB"/>
    <w:rsid w:val="00242B34"/>
    <w:rsid w:val="0029539F"/>
    <w:rsid w:val="002A2412"/>
    <w:rsid w:val="002D2D06"/>
    <w:rsid w:val="002E2A02"/>
    <w:rsid w:val="002F0535"/>
    <w:rsid w:val="002F3B13"/>
    <w:rsid w:val="00306C87"/>
    <w:rsid w:val="00307DEE"/>
    <w:rsid w:val="00311E83"/>
    <w:rsid w:val="00321FD1"/>
    <w:rsid w:val="0032541A"/>
    <w:rsid w:val="00356032"/>
    <w:rsid w:val="00370D4B"/>
    <w:rsid w:val="0039063A"/>
    <w:rsid w:val="003A4D53"/>
    <w:rsid w:val="003D1FE2"/>
    <w:rsid w:val="003D2B59"/>
    <w:rsid w:val="003D344E"/>
    <w:rsid w:val="003E35E5"/>
    <w:rsid w:val="00402654"/>
    <w:rsid w:val="00404CFE"/>
    <w:rsid w:val="00410431"/>
    <w:rsid w:val="004261E1"/>
    <w:rsid w:val="00426A22"/>
    <w:rsid w:val="004549A7"/>
    <w:rsid w:val="0045599A"/>
    <w:rsid w:val="00455EC2"/>
    <w:rsid w:val="00466AE2"/>
    <w:rsid w:val="00490118"/>
    <w:rsid w:val="004A24FC"/>
    <w:rsid w:val="004A6C4B"/>
    <w:rsid w:val="004B2C4F"/>
    <w:rsid w:val="004B4746"/>
    <w:rsid w:val="004B6879"/>
    <w:rsid w:val="004E2F97"/>
    <w:rsid w:val="004E66BD"/>
    <w:rsid w:val="00505E4D"/>
    <w:rsid w:val="005106D3"/>
    <w:rsid w:val="00520D55"/>
    <w:rsid w:val="00535213"/>
    <w:rsid w:val="00536A83"/>
    <w:rsid w:val="00597CC1"/>
    <w:rsid w:val="005A3860"/>
    <w:rsid w:val="005A6D8E"/>
    <w:rsid w:val="005C050E"/>
    <w:rsid w:val="005D6581"/>
    <w:rsid w:val="005F116E"/>
    <w:rsid w:val="00607AF5"/>
    <w:rsid w:val="00642847"/>
    <w:rsid w:val="00642F96"/>
    <w:rsid w:val="0065186F"/>
    <w:rsid w:val="00656367"/>
    <w:rsid w:val="006713D9"/>
    <w:rsid w:val="006836E0"/>
    <w:rsid w:val="00691179"/>
    <w:rsid w:val="00693680"/>
    <w:rsid w:val="006938D0"/>
    <w:rsid w:val="00696BE9"/>
    <w:rsid w:val="006A5EE1"/>
    <w:rsid w:val="006B23A4"/>
    <w:rsid w:val="006B5FC3"/>
    <w:rsid w:val="006B667E"/>
    <w:rsid w:val="006B7EB4"/>
    <w:rsid w:val="006C4406"/>
    <w:rsid w:val="006D01A5"/>
    <w:rsid w:val="006D4E13"/>
    <w:rsid w:val="006E006E"/>
    <w:rsid w:val="006E409C"/>
    <w:rsid w:val="006F2828"/>
    <w:rsid w:val="006F5A3F"/>
    <w:rsid w:val="006F7C3A"/>
    <w:rsid w:val="00706583"/>
    <w:rsid w:val="00755C86"/>
    <w:rsid w:val="00761B70"/>
    <w:rsid w:val="007709DE"/>
    <w:rsid w:val="007B12BC"/>
    <w:rsid w:val="007B1578"/>
    <w:rsid w:val="007B2D81"/>
    <w:rsid w:val="007B307B"/>
    <w:rsid w:val="007B70F4"/>
    <w:rsid w:val="007C4AFD"/>
    <w:rsid w:val="007C506E"/>
    <w:rsid w:val="007F5B66"/>
    <w:rsid w:val="00804871"/>
    <w:rsid w:val="00836F8D"/>
    <w:rsid w:val="00860AB3"/>
    <w:rsid w:val="00861C1E"/>
    <w:rsid w:val="00882732"/>
    <w:rsid w:val="00890D3B"/>
    <w:rsid w:val="00891CE3"/>
    <w:rsid w:val="008A0ACF"/>
    <w:rsid w:val="008A7526"/>
    <w:rsid w:val="008D1E94"/>
    <w:rsid w:val="008F3674"/>
    <w:rsid w:val="008F5033"/>
    <w:rsid w:val="008F6C68"/>
    <w:rsid w:val="008F7602"/>
    <w:rsid w:val="00906FB3"/>
    <w:rsid w:val="0091240B"/>
    <w:rsid w:val="0092155E"/>
    <w:rsid w:val="00922E5C"/>
    <w:rsid w:val="00960B8E"/>
    <w:rsid w:val="0096394A"/>
    <w:rsid w:val="00963CF4"/>
    <w:rsid w:val="00972E51"/>
    <w:rsid w:val="00973AFE"/>
    <w:rsid w:val="009A7EEB"/>
    <w:rsid w:val="009B1460"/>
    <w:rsid w:val="009B57C9"/>
    <w:rsid w:val="009B7A8F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A16F40"/>
    <w:rsid w:val="00A221D1"/>
    <w:rsid w:val="00A23166"/>
    <w:rsid w:val="00A31772"/>
    <w:rsid w:val="00A62D8A"/>
    <w:rsid w:val="00A63C8B"/>
    <w:rsid w:val="00A73BB2"/>
    <w:rsid w:val="00A87072"/>
    <w:rsid w:val="00A87A8D"/>
    <w:rsid w:val="00AA6B50"/>
    <w:rsid w:val="00AC4D4E"/>
    <w:rsid w:val="00AC5F1B"/>
    <w:rsid w:val="00AE5662"/>
    <w:rsid w:val="00AF1844"/>
    <w:rsid w:val="00AF7919"/>
    <w:rsid w:val="00B068B6"/>
    <w:rsid w:val="00B07666"/>
    <w:rsid w:val="00B23338"/>
    <w:rsid w:val="00B57C9E"/>
    <w:rsid w:val="00B60E82"/>
    <w:rsid w:val="00B819C8"/>
    <w:rsid w:val="00B852F7"/>
    <w:rsid w:val="00B8586B"/>
    <w:rsid w:val="00B87A59"/>
    <w:rsid w:val="00B92791"/>
    <w:rsid w:val="00BA04AA"/>
    <w:rsid w:val="00BC2EF7"/>
    <w:rsid w:val="00BC5868"/>
    <w:rsid w:val="00BE1C61"/>
    <w:rsid w:val="00BF753E"/>
    <w:rsid w:val="00C03E25"/>
    <w:rsid w:val="00C05F25"/>
    <w:rsid w:val="00C5232A"/>
    <w:rsid w:val="00C63CF0"/>
    <w:rsid w:val="00C712CF"/>
    <w:rsid w:val="00C80D4A"/>
    <w:rsid w:val="00C94C15"/>
    <w:rsid w:val="00CA0EC5"/>
    <w:rsid w:val="00CB6874"/>
    <w:rsid w:val="00CC421C"/>
    <w:rsid w:val="00CC67FE"/>
    <w:rsid w:val="00D06C7F"/>
    <w:rsid w:val="00D1147B"/>
    <w:rsid w:val="00D26020"/>
    <w:rsid w:val="00D26C2D"/>
    <w:rsid w:val="00D34271"/>
    <w:rsid w:val="00D4174D"/>
    <w:rsid w:val="00D46180"/>
    <w:rsid w:val="00D56C62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DE5852"/>
    <w:rsid w:val="00E06491"/>
    <w:rsid w:val="00E116CE"/>
    <w:rsid w:val="00E153D9"/>
    <w:rsid w:val="00E21D8B"/>
    <w:rsid w:val="00E2583C"/>
    <w:rsid w:val="00E431DD"/>
    <w:rsid w:val="00E45E8A"/>
    <w:rsid w:val="00E5555F"/>
    <w:rsid w:val="00E57E24"/>
    <w:rsid w:val="00E63A26"/>
    <w:rsid w:val="00E6681D"/>
    <w:rsid w:val="00E67C3E"/>
    <w:rsid w:val="00E83873"/>
    <w:rsid w:val="00E91EC6"/>
    <w:rsid w:val="00EB52BB"/>
    <w:rsid w:val="00EC6E64"/>
    <w:rsid w:val="00F068D1"/>
    <w:rsid w:val="00F12E0A"/>
    <w:rsid w:val="00F43874"/>
    <w:rsid w:val="00F517A5"/>
    <w:rsid w:val="00F748C4"/>
    <w:rsid w:val="00F7541D"/>
    <w:rsid w:val="00FA2E3B"/>
    <w:rsid w:val="00FA3295"/>
    <w:rsid w:val="00FA3C6D"/>
    <w:rsid w:val="00FB1596"/>
    <w:rsid w:val="00FD2AB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6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erkbroadchalke@gmail.co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homeless@wiltshire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nefits@wiltshire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ounciltax@wilt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E0AE-57E2-4B99-B9B3-E96A9705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clerkbroadchalke@gmail.com</cp:lastModifiedBy>
  <cp:revision>3</cp:revision>
  <cp:lastPrinted>2020-03-02T07:48:00Z</cp:lastPrinted>
  <dcterms:created xsi:type="dcterms:W3CDTF">2020-03-28T17:37:00Z</dcterms:created>
  <dcterms:modified xsi:type="dcterms:W3CDTF">2020-03-29T07:38:00Z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